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Arial" w:cs="Arial" w:eastAsia="Arial" w:hAnsi="Arial"/>
          <w:b/>
          <w:bCs/>
          <w:caps/>
          <w:color w:val="EE5521"/>
          <w:sz w:val="18"/>
          <w:szCs w:val="18"/>
        </w:rPr>
        <w:t xml:space="preserve">FRONTIER SUPPLY CHAIN SOLUTIONS</w:t>
      </w:r>
    </w:p>
    <w:p>
      <w:pPr>
        <w:pBdr>
          <w:bottom w:val="single" w:color="EE5521" w:sz="12" w:space="8"/>
        </w:pBdr>
        <w:spacing w:after="120" w:before="0"/>
      </w:pPr>
      <w:r>
        <w:rPr>
          <w:rFonts w:ascii="Arial" w:cs="Arial" w:eastAsia="Arial" w:hAnsi="Arial"/>
          <w:b/>
          <w:bCs/>
          <w:color w:val="101820"/>
          <w:sz w:val="36"/>
          <w:szCs w:val="36"/>
        </w:rPr>
        <w:t xml:space="preserve">Apollo Lead Generation &amp; Sequencing — Standard Operating Process</w:t>
      </w:r>
    </w:p>
    <w:p>
      <w:pPr>
        <w:spacing w:after="320" w:before="100"/>
      </w:pPr>
      <w:r>
        <w:rPr>
          <w:rFonts w:ascii="Arial" w:cs="Arial" w:eastAsia="Arial" w:hAnsi="Arial"/>
          <w:color w:val="777777"/>
          <w:sz w:val="20"/>
          <w:szCs w:val="20"/>
        </w:rPr>
        <w:t xml:space="preserve">People Search Only  |  4 SIC Codes  |  3 Persona Buckets  |  Assign to Rep  |  Sequence</w:t>
      </w:r>
    </w:p>
    <w:p>
      <w:pPr>
        <w:pBdr>
          <w:bottom w:val="single" w:color="EE5521" w:sz="8" w:space="4"/>
        </w:pBdr>
        <w:spacing w:after="160" w:before="360"/>
      </w:pPr>
      <w:r>
        <w:rPr>
          <w:rFonts w:ascii="Arial" w:cs="Arial" w:eastAsia="Arial" w:hAnsi="Arial"/>
          <w:b/>
          <w:bCs/>
          <w:color w:val="101820"/>
          <w:sz w:val="28"/>
          <w:szCs w:val="28"/>
        </w:rPr>
        <w:t xml:space="preserve">OVERVIEW</w:t>
      </w:r>
    </w:p>
    <w:p>
      <w:pPr>
        <w:spacing w:after="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3b3b3b"/>
          <w:sz w:val="20"/>
          <w:szCs w:val="20"/>
        </w:rPr>
        <w:t xml:space="preserve">All lead generation in Apollo runs through People Search — not Company Search. The People search allows you to filter by both company attributes (SIC code, size, location) and contact attributes (title, seniority) in a single view. Do not use the Companies tab for this workflow.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600"/>
        <w:gridCol w:w="2760"/>
        <w:gridCol w:w="1800"/>
      </w:tblGrid>
      <w:tr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018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SIC Code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018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Industry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018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Why It Matters to Frontier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018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Territory Fit</w:t>
            </w:r>
          </w:p>
        </w:tc>
      </w:tr>
      <w:tr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3523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Farm Machinery &amp; Equipment (Mfg)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Heavy cross-border import activity, USMCA angle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Ben / Chris</w:t>
            </w:r>
          </w:p>
        </w:tc>
      </w:tr>
      <w:tr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3531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Construction Machinery &amp; Equipment (Mfg)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High-value equipment, tariff classification exposure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Ben</w:t>
            </w:r>
          </w:p>
        </w:tc>
      </w:tr>
      <w:tr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3532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Mining Machinery &amp; Equipment (Mfg)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Complex classification, high CBSA audit risk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Chris</w:t>
            </w:r>
          </w:p>
        </w:tc>
      </w:tr>
      <w:tr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5082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Construction &amp; Mining Machinery (Wholesale)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US-to-Canada distribution, strong NRI opportunity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Both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bottom w:val="single" w:color="EE5521" w:sz="8" w:space="4"/>
        </w:pBdr>
        <w:spacing w:after="160" w:before="360"/>
      </w:pPr>
      <w:r>
        <w:rPr>
          <w:rFonts w:ascii="Arial" w:cs="Arial" w:eastAsia="Arial" w:hAnsi="Arial"/>
          <w:b/>
          <w:bCs/>
          <w:color w:val="101820"/>
          <w:sz w:val="28"/>
          <w:szCs w:val="28"/>
        </w:rPr>
        <w:t xml:space="preserve">JOB TITLE PERSONAS</w:t>
      </w:r>
    </w:p>
    <w:p>
      <w:pPr>
        <w:spacing w:after="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3b3b3b"/>
          <w:sz w:val="20"/>
          <w:szCs w:val="20"/>
        </w:rPr>
        <w:t xml:space="preserve">Three persona buckets are used across all SIC codes. Each bucket targets a different pain point and requires distinct sequence messaging.</w:t>
      </w:r>
    </w:p>
    <w:p>
      <w:pPr>
        <w:spacing w:after="0" w:before="120"/>
      </w:pPr>
      <w:r>
        <w:t xml:space="preserve"/>
      </w:r>
    </w:p>
    <w:p>
      <w:pPr>
        <w:spacing w:after="80" w:before="120"/>
      </w:pPr>
      <w:r>
        <w:rPr>
          <w:rFonts w:ascii="Arial" w:cs="Arial" w:eastAsia="Arial" w:hAnsi="Arial"/>
          <w:b/>
          <w:bCs/>
          <w:color w:val="EE5521"/>
          <w:sz w:val="22"/>
          <w:szCs w:val="22"/>
        </w:rPr>
        <w:t xml:space="preserve">PERSONA 1 — TRADE COMPLIANCE</w:t>
      </w:r>
    </w:p>
    <w:p>
      <w:pPr>
        <w:spacing w:after="60" w:before="60"/>
      </w:pPr>
      <w:r>
        <w:rPr>
          <w:rFonts w:ascii="Arial" w:cs="Arial" w:eastAsia="Arial" w:hAnsi="Arial"/>
          <w:color w:val="3b3b3b"/>
          <w:sz w:val="20"/>
          <w:szCs w:val="20"/>
        </w:rPr>
        <w:t xml:space="preserve">These contacts own compliance directly. Highest intent. Lead with CBSA audit exposure and tariff classification risk.</w:t>
      </w:r>
    </w:p>
    <w:p>
      <w:pPr>
        <w:spacing w:after="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Director of Trade Compliance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Senior Trade Compliance Manager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Trade Compliance Manager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Director of Import Compliance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Import Compliance Manager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Senior Import Compliance Specialist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Director of Customs Compliance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Customs Compliance Manager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Global Trade Compliance Manager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VP of Global Trade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Global Trade Director</w:t>
      </w:r>
    </w:p>
    <w:p>
      <w:pPr>
        <w:spacing w:after="0" w:before="120"/>
      </w:pPr>
      <w:r>
        <w:t xml:space="preserve"/>
      </w:r>
    </w:p>
    <w:p>
      <w:pPr>
        <w:spacing w:after="80" w:before="120"/>
      </w:pPr>
      <w:r>
        <w:rPr>
          <w:rFonts w:ascii="Arial" w:cs="Arial" w:eastAsia="Arial" w:hAnsi="Arial"/>
          <w:b/>
          <w:bCs/>
          <w:color w:val="EE5521"/>
          <w:sz w:val="22"/>
          <w:szCs w:val="22"/>
        </w:rPr>
        <w:t xml:space="preserve">PERSONA 2 — LOGISTICS &amp; SUPPLY CHAIN</w:t>
      </w:r>
    </w:p>
    <w:p>
      <w:pPr>
        <w:spacing w:after="60" w:before="60"/>
      </w:pPr>
      <w:r>
        <w:rPr>
          <w:rFonts w:ascii="Arial" w:cs="Arial" w:eastAsia="Arial" w:hAnsi="Arial"/>
          <w:color w:val="3b3b3b"/>
          <w:sz w:val="20"/>
          <w:szCs w:val="20"/>
        </w:rPr>
        <w:t xml:space="preserve">These contacts manage the movement of goods and feel the pain of delays, misrouted freight, and broker failures. Lead with service reliability and border efficiency.</w:t>
      </w:r>
    </w:p>
    <w:p>
      <w:pPr>
        <w:spacing w:after="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VP of Logistics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Director of Logistics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Logistics Manager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Director of Supply Chain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Supply Chain Manager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VP of Supply Chain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Director of Import Operations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Import/Export Manager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Inbound Logistics Manager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Transportation Manager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Materials Manager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Director of Distribution</w:t>
      </w:r>
    </w:p>
    <w:p>
      <w:pPr>
        <w:spacing w:after="0" w:before="120"/>
      </w:pPr>
      <w:r>
        <w:t xml:space="preserve"/>
      </w:r>
    </w:p>
    <w:p>
      <w:pPr>
        <w:spacing w:after="80" w:before="120"/>
      </w:pPr>
      <w:r>
        <w:rPr>
          <w:rFonts w:ascii="Arial" w:cs="Arial" w:eastAsia="Arial" w:hAnsi="Arial"/>
          <w:b/>
          <w:bCs/>
          <w:color w:val="EE5521"/>
          <w:sz w:val="22"/>
          <w:szCs w:val="22"/>
        </w:rPr>
        <w:t xml:space="preserve">PERSONA 3 — PROCUREMENT &amp; FINANCE</w:t>
      </w:r>
    </w:p>
    <w:p>
      <w:pPr>
        <w:spacing w:after="60" w:before="60"/>
      </w:pPr>
      <w:r>
        <w:rPr>
          <w:rFonts w:ascii="Arial" w:cs="Arial" w:eastAsia="Arial" w:hAnsi="Arial"/>
          <w:color w:val="3b3b3b"/>
          <w:sz w:val="20"/>
          <w:szCs w:val="20"/>
        </w:rPr>
        <w:t xml:space="preserve">These contacts feel tariff pain on the P&amp;L and manage vendor relationships across borders. Lead with cost exposure, misclassification risk as a dollar figure, and duty recovery opportunity.</w:t>
      </w:r>
    </w:p>
    <w:p>
      <w:pPr>
        <w:spacing w:after="60" w:before="60"/>
      </w:pPr>
      <w:r>
        <w:rPr>
          <w:rFonts w:ascii="Arial" w:cs="Arial" w:eastAsia="Arial" w:hAnsi="Arial"/>
          <w:color w:val="3b3b3b"/>
          <w:sz w:val="20"/>
          <w:szCs w:val="20"/>
        </w:rPr>
        <w:t xml:space="preserve">Note: In companies under 100 employees, these titles often absorb the compliance function entirely. Build sequences accordingly.</w:t>
      </w:r>
    </w:p>
    <w:p>
      <w:pPr>
        <w:spacing w:after="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CFO / VP of Finance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Controller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Cost Accounting Manager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VP of Procurement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Director of Procurement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Purchasing Manager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Senior Purchasing Manager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Global Sourcing Manager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Strategic Sourcing Manager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VP of Operations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Director of Operations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Operations Manager</w:t>
      </w:r>
    </w:p>
    <w:p>
      <w:pPr>
        <w:spacing w:after="0" w:before="200"/>
      </w:pPr>
      <w:r>
        <w:t xml:space="preserve"/>
      </w:r>
    </w:p>
    <w:p>
      <w:pPr>
        <w:pBdr>
          <w:bottom w:val="single" w:color="EE5521" w:sz="8" w:space="4"/>
        </w:pBdr>
        <w:spacing w:after="160" w:before="360"/>
      </w:pPr>
      <w:r>
        <w:rPr>
          <w:rFonts w:ascii="Arial" w:cs="Arial" w:eastAsia="Arial" w:hAnsi="Arial"/>
          <w:b/>
          <w:bCs/>
          <w:color w:val="101820"/>
          <w:sz w:val="28"/>
          <w:szCs w:val="28"/>
        </w:rPr>
        <w:t xml:space="preserve">STEP-BY-STEP APOLLO PROCESS</w:t>
      </w:r>
    </w:p>
    <w:p>
      <w:pPr>
        <w:spacing w:after="0" w:before="80"/>
      </w:pPr>
      <w:r>
        <w:t xml:space="preserve"/>
      </w:r>
    </w:p>
    <w:p>
      <w:pPr>
        <w:spacing w:after="100" w:before="280"/>
      </w:pPr>
      <w:r>
        <w:rPr>
          <w:rFonts w:ascii="Arial" w:cs="Arial" w:eastAsia="Arial" w:hAnsi="Arial"/>
          <w:b/>
          <w:bCs/>
          <w:color w:val="EE5521"/>
          <w:sz w:val="24"/>
          <w:szCs w:val="24"/>
        </w:rPr>
        <w:t xml:space="preserve">STEP 1  </w:t>
      </w:r>
      <w:r>
        <w:rPr>
          <w:rFonts w:ascii="Arial" w:cs="Arial" w:eastAsia="Arial" w:hAnsi="Arial"/>
          <w:b/>
          <w:bCs/>
          <w:color w:val="101820"/>
          <w:sz w:val="24"/>
          <w:szCs w:val="24"/>
        </w:rPr>
        <w:t xml:space="preserve">Navigate to People Search</w:t>
      </w:r>
    </w:p>
    <w:p>
      <w:pPr>
        <w:spacing w:after="60" w:before="60"/>
      </w:pPr>
      <w:r>
        <w:rPr>
          <w:rFonts w:ascii="Arial" w:cs="Arial" w:eastAsia="Arial" w:hAnsi="Arial"/>
          <w:color w:val="3b3b3b"/>
          <w:sz w:val="20"/>
          <w:szCs w:val="20"/>
        </w:rPr>
        <w:t xml:space="preserve">In Apollo, go to: Prospect and Enrich &gt; People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3E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EE5521"/>
                <w:sz w:val="18"/>
                <w:szCs w:val="18"/>
              </w:rPr>
              <w:t xml:space="preserve">NOTE  </w:t>
            </w:r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Never start in Company Search for this workflow. People Search handles all company-level and contact-level filters in one view.</w:t>
            </w:r>
          </w:p>
        </w:tc>
      </w:tr>
    </w:tbl>
    <w:p>
      <w:pPr>
        <w:spacing w:after="0" w:before="140"/>
      </w:pPr>
      <w:r>
        <w:t xml:space="preserve"/>
      </w:r>
    </w:p>
    <w:p>
      <w:pPr>
        <w:spacing w:after="100" w:before="280"/>
      </w:pPr>
      <w:r>
        <w:rPr>
          <w:rFonts w:ascii="Arial" w:cs="Arial" w:eastAsia="Arial" w:hAnsi="Arial"/>
          <w:b/>
          <w:bCs/>
          <w:color w:val="EE5521"/>
          <w:sz w:val="24"/>
          <w:szCs w:val="24"/>
        </w:rPr>
        <w:t xml:space="preserve">STEP 2  </w:t>
      </w:r>
      <w:r>
        <w:rPr>
          <w:rFonts w:ascii="Arial" w:cs="Arial" w:eastAsia="Arial" w:hAnsi="Arial"/>
          <w:b/>
          <w:bCs/>
          <w:color w:val="101820"/>
          <w:sz w:val="24"/>
          <w:szCs w:val="24"/>
        </w:rPr>
        <w:t xml:space="preserve">Apply Company-Level Filters (Inside People Search)</w:t>
      </w:r>
    </w:p>
    <w:p>
      <w:pPr>
        <w:spacing w:after="60" w:before="60"/>
      </w:pPr>
      <w:r>
        <w:rPr>
          <w:rFonts w:ascii="Arial" w:cs="Arial" w:eastAsia="Arial" w:hAnsi="Arial"/>
          <w:color w:val="3b3b3b"/>
          <w:sz w:val="20"/>
          <w:szCs w:val="20"/>
        </w:rPr>
        <w:t xml:space="preserve">Filter the company universe first before layering in titles. Apply the following: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4560"/>
        <w:gridCol w:w="2400"/>
      </w:tblGrid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018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Filter</w:t>
            </w:r>
          </w:p>
        </w:tc>
        <w:tc>
          <w:tcPr>
            <w:tcW w:type="dxa" w:w="4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018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Setting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018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SIC &amp; NAICS</w:t>
            </w:r>
          </w:p>
        </w:tc>
        <w:tc>
          <w:tcPr>
            <w:tcW w:type="dxa" w:w="4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One SIC code per saved search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3523 / 3531 / 3532 / 5082 — do not stack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# Employees</w:t>
            </w:r>
          </w:p>
        </w:tc>
        <w:tc>
          <w:tcPr>
            <w:tcW w:type="dxa" w:w="4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25 to 500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Small enough to win, large enough to have staff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Account Location</w:t>
            </w:r>
          </w:p>
        </w:tc>
        <w:tc>
          <w:tcPr>
            <w:tcW w:type="dxa" w:w="4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United States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Target states: IL, WI, MN, OH, MI, ND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Exclusion List</w:t>
            </w:r>
          </w:p>
        </w:tc>
        <w:tc>
          <w:tcPr>
            <w:tcW w:type="dxa" w:w="4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Upload existing client domains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Suppress before pulling — not after</w:t>
            </w:r>
          </w:p>
        </w:tc>
      </w:tr>
    </w:tbl>
    <w:p>
      <w:pPr>
        <w:spacing w:after="0" w:before="140"/>
      </w:pPr>
      <w:r>
        <w:t xml:space="preserve"/>
      </w:r>
    </w:p>
    <w:p>
      <w:pPr>
        <w:spacing w:after="100" w:before="280"/>
      </w:pPr>
      <w:r>
        <w:rPr>
          <w:rFonts w:ascii="Arial" w:cs="Arial" w:eastAsia="Arial" w:hAnsi="Arial"/>
          <w:b/>
          <w:bCs/>
          <w:color w:val="EE5521"/>
          <w:sz w:val="24"/>
          <w:szCs w:val="24"/>
        </w:rPr>
        <w:t xml:space="preserve">STEP 3  </w:t>
      </w:r>
      <w:r>
        <w:rPr>
          <w:rFonts w:ascii="Arial" w:cs="Arial" w:eastAsia="Arial" w:hAnsi="Arial"/>
          <w:b/>
          <w:bCs/>
          <w:color w:val="101820"/>
          <w:sz w:val="24"/>
          <w:szCs w:val="24"/>
        </w:rPr>
        <w:t xml:space="preserve">Apply Job Title &amp; Seniority Filters</w:t>
      </w:r>
    </w:p>
    <w:p>
      <w:pPr>
        <w:spacing w:after="60" w:before="60"/>
      </w:pPr>
      <w:r>
        <w:rPr>
          <w:rFonts w:ascii="Arial" w:cs="Arial" w:eastAsia="Arial" w:hAnsi="Arial"/>
          <w:color w:val="3b3b3b"/>
          <w:sz w:val="20"/>
          <w:szCs w:val="20"/>
        </w:rPr>
        <w:t xml:space="preserve">Layer in persona filters on top of your company universe. Run each persona as a separate saved search — do not combine personas into one list.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360"/>
        <w:gridCol w:w="2800"/>
      </w:tblGrid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018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Persona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018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Title Keywords (Contains Any)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018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Seniority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Trade Compliance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Trade Compliance, Import Compliance, Customs Compliance, Global Trade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Director, Senior, Manager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Logistics &amp; Supply Chain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Logistics, Supply Chain, Import Operations, Inbound Logistics, Transportation, Materials, Distribution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VP, Director, Manager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Procurement &amp; Finance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Procurement, Purchasing, Sourcing, Global Sourcing, Operations, Finance, Controller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VP, Director, Manager, CFO</w:t>
            </w:r>
          </w:p>
        </w:tc>
      </w:tr>
    </w:tbl>
    <w:p>
      <w:pPr>
        <w:spacing w:after="0" w:before="140"/>
      </w:pPr>
      <w:r>
        <w:t xml:space="preserve"/>
      </w:r>
    </w:p>
    <w:p>
      <w:pPr>
        <w:spacing w:after="100" w:before="280"/>
      </w:pPr>
      <w:r>
        <w:rPr>
          <w:rFonts w:ascii="Arial" w:cs="Arial" w:eastAsia="Arial" w:hAnsi="Arial"/>
          <w:b/>
          <w:bCs/>
          <w:color w:val="EE5521"/>
          <w:sz w:val="24"/>
          <w:szCs w:val="24"/>
        </w:rPr>
        <w:t xml:space="preserve">STEP 4  </w:t>
      </w:r>
      <w:r>
        <w:rPr>
          <w:rFonts w:ascii="Arial" w:cs="Arial" w:eastAsia="Arial" w:hAnsi="Arial"/>
          <w:b/>
          <w:bCs/>
          <w:color w:val="101820"/>
          <w:sz w:val="24"/>
          <w:szCs w:val="24"/>
        </w:rPr>
        <w:t xml:space="preserve">Save Each Search with a Consistent Naming Convention</w:t>
      </w:r>
    </w:p>
    <w:p>
      <w:pPr>
        <w:spacing w:after="60" w:before="60"/>
      </w:pPr>
      <w:r>
        <w:rPr>
          <w:rFonts w:ascii="Arial" w:cs="Arial" w:eastAsia="Arial" w:hAnsi="Arial"/>
          <w:color w:val="3b3b3b"/>
          <w:sz w:val="20"/>
          <w:szCs w:val="20"/>
        </w:rPr>
        <w:t xml:space="preserve">Every search must be saved before adding contacts to a list. Use the following naming format exactly:</w:t>
      </w:r>
    </w:p>
    <w:p>
      <w:pPr>
        <w:spacing w:after="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SIC-3523 | Trade Compliance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SIC-3523 | Logistics &amp; Supply Chain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SIC-3523 | Procurement &amp; Finance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SIC-3531 | Trade Compliance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SIC-3531 | Logistics &amp; Supply Chain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SIC-3531 | Procurement &amp; Finance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SIC-3532 | Trade Compliance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SIC-3532 | Logistics &amp; Supply Chain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SIC-3532 | Procurement &amp; Finance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SIC-5082 | Trade Compliance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SIC-5082 | Logistics &amp; Supply Chain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SIC-5082 | Procurement &amp; Finance</w:t>
      </w:r>
    </w:p>
    <w:p>
      <w:pPr>
        <w:spacing w:after="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3b3b3b"/>
          <w:sz w:val="20"/>
          <w:szCs w:val="20"/>
        </w:rPr>
        <w:t xml:space="preserve">That is 12 saved searches total — 4 SIC codes x 3 personas. Each becomes its own list.</w:t>
      </w:r>
    </w:p>
    <w:p>
      <w:pPr>
        <w:spacing w:after="0" w:before="140"/>
      </w:pPr>
      <w:r>
        <w:t xml:space="preserve"/>
      </w:r>
    </w:p>
    <w:p>
      <w:pPr>
        <w:spacing w:after="100" w:before="280"/>
      </w:pPr>
      <w:r>
        <w:rPr>
          <w:rFonts w:ascii="Arial" w:cs="Arial" w:eastAsia="Arial" w:hAnsi="Arial"/>
          <w:b/>
          <w:bCs/>
          <w:color w:val="EE5521"/>
          <w:sz w:val="24"/>
          <w:szCs w:val="24"/>
        </w:rPr>
        <w:t xml:space="preserve">STEP 5  </w:t>
      </w:r>
      <w:r>
        <w:rPr>
          <w:rFonts w:ascii="Arial" w:cs="Arial" w:eastAsia="Arial" w:hAnsi="Arial"/>
          <w:b/>
          <w:bCs/>
          <w:color w:val="101820"/>
          <w:sz w:val="24"/>
          <w:szCs w:val="24"/>
        </w:rPr>
        <w:t xml:space="preserve">Add Contacts to Lists</w:t>
      </w:r>
    </w:p>
    <w:p>
      <w:pPr>
        <w:spacing w:after="60" w:before="60"/>
      </w:pPr>
      <w:r>
        <w:rPr>
          <w:rFonts w:ascii="Arial" w:cs="Arial" w:eastAsia="Arial" w:hAnsi="Arial"/>
          <w:color w:val="3b3b3b"/>
          <w:sz w:val="20"/>
          <w:szCs w:val="20"/>
        </w:rPr>
        <w:t xml:space="preserve">From each saved search, select contacts and add to the corresponding named list. Keep list names identical to the search names for clean reporting.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3E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EE5521"/>
                <w:sz w:val="18"/>
                <w:szCs w:val="18"/>
              </w:rPr>
              <w:t xml:space="preserve">NOTE  </w:t>
            </w:r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Cap each list at 150-200 contacts before enrolling in sequences. Validate data quality — verify emails and phone numbers are populated before assigning to a rep.</w:t>
            </w:r>
          </w:p>
        </w:tc>
      </w:tr>
    </w:tbl>
    <w:p>
      <w:pPr>
        <w:spacing w:after="0" w:before="140"/>
      </w:pPr>
      <w:r>
        <w:t xml:space="preserve"/>
      </w:r>
    </w:p>
    <w:p>
      <w:pPr>
        <w:spacing w:after="100" w:before="280"/>
      </w:pPr>
      <w:r>
        <w:rPr>
          <w:rFonts w:ascii="Arial" w:cs="Arial" w:eastAsia="Arial" w:hAnsi="Arial"/>
          <w:b/>
          <w:bCs/>
          <w:color w:val="EE5521"/>
          <w:sz w:val="24"/>
          <w:szCs w:val="24"/>
        </w:rPr>
        <w:t xml:space="preserve">STEP 6  </w:t>
      </w:r>
      <w:r>
        <w:rPr>
          <w:rFonts w:ascii="Arial" w:cs="Arial" w:eastAsia="Arial" w:hAnsi="Arial"/>
          <w:b/>
          <w:bCs/>
          <w:color w:val="101820"/>
          <w:sz w:val="24"/>
          <w:szCs w:val="24"/>
        </w:rPr>
        <w:t xml:space="preserve">Assign Lists to Reps by Territory</w:t>
      </w:r>
    </w:p>
    <w:p>
      <w:pPr>
        <w:spacing w:after="60" w:before="60"/>
      </w:pPr>
      <w:r>
        <w:rPr>
          <w:rFonts w:ascii="Arial" w:cs="Arial" w:eastAsia="Arial" w:hAnsi="Arial"/>
          <w:color w:val="3b3b3b"/>
          <w:sz w:val="20"/>
          <w:szCs w:val="20"/>
        </w:rPr>
        <w:t xml:space="preserve">Each sequence in Apollo is tied to a sender. Assign rep ownership before enrolling any contacts.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760"/>
        <w:gridCol w:w="4200"/>
      </w:tblGrid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018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Rep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018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Territory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018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SIC Focus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Ben Mathis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IL / IN / OH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SIC 3531 (Construction Machinery) — primary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Chris Borecky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WI / MN / MI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SIC 3532 (Mining Machinery) — primary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Both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Overlap / National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SIC 3523, 5082 — split by state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3E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EE5521"/>
                <w:sz w:val="18"/>
                <w:szCs w:val="18"/>
              </w:rPr>
              <w:t xml:space="preserve">NOTE  </w:t>
            </w:r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Changing the sender mid-sequence creates deliverability problems. Lock in the rep before enrolling. If a rep changes territory, pause the sequence — do not reassign.</w:t>
            </w:r>
          </w:p>
        </w:tc>
      </w:tr>
    </w:tbl>
    <w:p>
      <w:pPr>
        <w:spacing w:after="0" w:before="140"/>
      </w:pPr>
      <w:r>
        <w:t xml:space="preserve"/>
      </w:r>
    </w:p>
    <w:p>
      <w:pPr>
        <w:spacing w:after="100" w:before="280"/>
      </w:pPr>
      <w:r>
        <w:rPr>
          <w:rFonts w:ascii="Arial" w:cs="Arial" w:eastAsia="Arial" w:hAnsi="Arial"/>
          <w:b/>
          <w:bCs/>
          <w:color w:val="EE5521"/>
          <w:sz w:val="24"/>
          <w:szCs w:val="24"/>
        </w:rPr>
        <w:t xml:space="preserve">STEP 7  </w:t>
      </w:r>
      <w:r>
        <w:rPr>
          <w:rFonts w:ascii="Arial" w:cs="Arial" w:eastAsia="Arial" w:hAnsi="Arial"/>
          <w:b/>
          <w:bCs/>
          <w:color w:val="101820"/>
          <w:sz w:val="24"/>
          <w:szCs w:val="24"/>
        </w:rPr>
        <w:t xml:space="preserve">Enroll in Sequence by Persona</w:t>
      </w:r>
    </w:p>
    <w:p>
      <w:pPr>
        <w:spacing w:after="60" w:before="60"/>
      </w:pPr>
      <w:r>
        <w:rPr>
          <w:rFonts w:ascii="Arial" w:cs="Arial" w:eastAsia="Arial" w:hAnsi="Arial"/>
          <w:color w:val="3b3b3b"/>
          <w:sz w:val="20"/>
          <w:szCs w:val="20"/>
        </w:rPr>
        <w:t xml:space="preserve">You do not need 12 different sequences. Use 3 persona-based sequences and insert SIC-specific variables using Apollo custom fields.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800"/>
        <w:gridCol w:w="1800"/>
        <w:gridCol w:w="1560"/>
        <w:gridCol w:w="3600"/>
      </w:tblGrid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018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Step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018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018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Timing</w:t>
            </w:r>
          </w:p>
        </w:tc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018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Goal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018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1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Email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Day 1</w:t>
            </w:r>
          </w:p>
        </w:tc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Open the door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Industry-specific opener, one compliance question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2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LinkedIn View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Day 3</w:t>
            </w:r>
          </w:p>
        </w:tc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Passive warm-up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View their profile — no message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3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Email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Day 6</w:t>
            </w:r>
          </w:p>
        </w:tc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Add credibility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Reference tariff risk deck asset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4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LinkedIn Connect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Day 9</w:t>
            </w:r>
          </w:p>
        </w:tc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Build connection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Connection request — no pitch in the note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5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Email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Day 14</w:t>
            </w:r>
          </w:p>
        </w:tc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Soft ask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Reply to connect with right person at Frontier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6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Phone Call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Day 18</w:t>
            </w:r>
          </w:p>
        </w:tc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Direct touch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Rep calls — reference prior emails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7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Email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Day 25</w:t>
            </w:r>
          </w:p>
        </w:tc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Last touch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Break-up email — leave door open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3b3b3b"/>
          <w:sz w:val="20"/>
          <w:szCs w:val="20"/>
        </w:rPr>
        <w:t xml:space="preserve">Custom variables to configure in Apollo before launching any sequence:</w:t>
      </w:r>
    </w:p>
    <w:p>
      <w:pPr>
        <w:spacing w:after="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{{industry}} — e.g., farm equipment importers / mining machinery distributors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{{pain_point}} — tied to SIC code (tariff classification risk / CBSA audit exposure / NRI eligibility)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{{rep_name}} — sender's first name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b3b3b"/>
          <w:sz w:val="20"/>
          <w:szCs w:val="20"/>
        </w:rPr>
        <w:t xml:space="preserve">{{rep_phone}} — direct line for the call step</w:t>
      </w:r>
    </w:p>
    <w:p>
      <w:pPr>
        <w:spacing w:after="0" w:before="200"/>
      </w:pPr>
      <w:r>
        <w:t xml:space="preserve"/>
      </w:r>
    </w:p>
    <w:p>
      <w:pPr>
        <w:pBdr>
          <w:bottom w:val="single" w:color="EE5521" w:sz="8" w:space="4"/>
        </w:pBdr>
        <w:spacing w:after="160" w:before="360"/>
      </w:pPr>
      <w:r>
        <w:rPr>
          <w:rFonts w:ascii="Arial" w:cs="Arial" w:eastAsia="Arial" w:hAnsi="Arial"/>
          <w:b/>
          <w:bCs/>
          <w:color w:val="101820"/>
          <w:sz w:val="28"/>
          <w:szCs w:val="28"/>
        </w:rPr>
        <w:t xml:space="preserve">WHERE TO START — PRIORITY ORDER</w:t>
      </w:r>
    </w:p>
    <w:p>
      <w:pPr>
        <w:spacing w:after="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3b3b3b"/>
          <w:sz w:val="20"/>
          <w:szCs w:val="20"/>
        </w:rPr>
        <w:t xml:space="preserve">Do not try to build all 12 lists at once. Launch in this order, validate reply rates, then expand.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400"/>
        <w:gridCol w:w="2760"/>
        <w:gridCol w:w="3600"/>
      </w:tblGrid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018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018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List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018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Rep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018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Reason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1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SIC-5082 | Trade Compliance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Both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Highest volume of US importers with direct CBSA exposure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2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SIC-3531 | Logistics &amp; Supply Chain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Ben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Ben's strongest territory fit — construction corridor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3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SIC-3523 | Trade Compliance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Both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18"/>
                <w:szCs w:val="18"/>
              </w:rPr>
              <w:t xml:space="preserve">Seasonal urgency, strong USMCA/CUSMA 2026 angle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bottom w:val="single" w:color="EE5521" w:sz="8" w:space="4"/>
        </w:pBdr>
        <w:spacing w:after="160" w:before="360"/>
      </w:pPr>
      <w:r>
        <w:rPr>
          <w:rFonts w:ascii="Arial" w:cs="Arial" w:eastAsia="Arial" w:hAnsi="Arial"/>
          <w:b/>
          <w:bCs/>
          <w:color w:val="101820"/>
          <w:sz w:val="28"/>
          <w:szCs w:val="28"/>
        </w:rPr>
        <w:t xml:space="preserve">PRE-LAUNCH QA CHECKLIST</w:t>
      </w:r>
    </w:p>
    <w:p>
      <w:pPr>
        <w:spacing w:after="60" w:before="60"/>
      </w:pPr>
      <w:r>
        <w:rPr>
          <w:rFonts w:ascii="Arial" w:cs="Arial" w:eastAsia="Arial" w:hAnsi="Arial"/>
          <w:color w:val="3b3b3b"/>
          <w:sz w:val="20"/>
          <w:szCs w:val="20"/>
        </w:rPr>
        <w:t xml:space="preserve">Complete before enrolling any list in any sequence. No exceptions.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018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8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018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Checklist Item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EE5521"/>
                <w:sz w:val="20"/>
                <w:szCs w:val="20"/>
              </w:rPr>
              <w:t xml:space="preserve">☐</w:t>
            </w:r>
          </w:p>
        </w:tc>
        <w:tc>
          <w:tcPr>
            <w:tcW w:type="dxa" w:w="8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20"/>
                <w:szCs w:val="20"/>
              </w:rPr>
              <w:t xml:space="preserve">Test send Step 1 email to yourself and the rep — confirm all variables populate correctly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EE5521"/>
                <w:sz w:val="20"/>
                <w:szCs w:val="20"/>
              </w:rPr>
              <w:t xml:space="preserve">☐</w:t>
            </w:r>
          </w:p>
        </w:tc>
        <w:tc>
          <w:tcPr>
            <w:tcW w:type="dxa" w:w="8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20"/>
                <w:szCs w:val="20"/>
              </w:rPr>
              <w:t xml:space="preserve">Confirm sender email domain has been warmed (minimum 4 weeks for any new domain)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EE5521"/>
                <w:sz w:val="20"/>
                <w:szCs w:val="20"/>
              </w:rPr>
              <w:t xml:space="preserve">☐</w:t>
            </w:r>
          </w:p>
        </w:tc>
        <w:tc>
          <w:tcPr>
            <w:tcW w:type="dxa" w:w="8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20"/>
                <w:szCs w:val="20"/>
              </w:rPr>
              <w:t xml:space="preserve">Daily send cap set at 40-50 emails per rep to protect deliverability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EE5521"/>
                <w:sz w:val="20"/>
                <w:szCs w:val="20"/>
              </w:rPr>
              <w:t xml:space="preserve">☐</w:t>
            </w:r>
          </w:p>
        </w:tc>
        <w:tc>
          <w:tcPr>
            <w:tcW w:type="dxa" w:w="8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20"/>
                <w:szCs w:val="20"/>
              </w:rPr>
              <w:t xml:space="preserve">Exclusion list applied — no existing Frontier clients or active prospects in the list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EE5521"/>
                <w:sz w:val="20"/>
                <w:szCs w:val="20"/>
              </w:rPr>
              <w:t xml:space="preserve">☐</w:t>
            </w:r>
          </w:p>
        </w:tc>
        <w:tc>
          <w:tcPr>
            <w:tcW w:type="dxa" w:w="8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20"/>
                <w:szCs w:val="20"/>
              </w:rPr>
              <w:t xml:space="preserve">Phone numbers verified and populated for the Day 18 call step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EE5521"/>
                <w:sz w:val="20"/>
                <w:szCs w:val="20"/>
              </w:rPr>
              <w:t xml:space="preserve">☐</w:t>
            </w:r>
          </w:p>
        </w:tc>
        <w:tc>
          <w:tcPr>
            <w:tcW w:type="dxa" w:w="8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20"/>
                <w:szCs w:val="20"/>
              </w:rPr>
              <w:t xml:space="preserve">Lisa has reviewed any compliance or regulatory claims in the email copy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EE5521"/>
                <w:sz w:val="20"/>
                <w:szCs w:val="20"/>
              </w:rPr>
              <w:t xml:space="preserve">☐</w:t>
            </w:r>
          </w:p>
        </w:tc>
        <w:tc>
          <w:tcPr>
            <w:tcW w:type="dxa" w:w="8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20"/>
                <w:szCs w:val="20"/>
              </w:rPr>
              <w:t xml:space="preserve">Mike has approved any legacy or historical claims before use in client-facing content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EE5521"/>
                <w:sz w:val="20"/>
                <w:szCs w:val="20"/>
              </w:rPr>
              <w:t xml:space="preserve">☐</w:t>
            </w:r>
          </w:p>
        </w:tc>
        <w:tc>
          <w:tcPr>
            <w:tcW w:type="dxa" w:w="8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b3b3b"/>
                <w:sz w:val="20"/>
                <w:szCs w:val="20"/>
              </w:rPr>
              <w:t xml:space="preserve">Rep has been briefed on the sequence — knows what went out before they call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bottom w:val="single" w:color="EE5521" w:sz="8" w:space="4"/>
        </w:pBdr>
        <w:spacing w:after="160" w:before="360"/>
      </w:pPr>
      <w:r>
        <w:rPr>
          <w:rFonts w:ascii="Arial" w:cs="Arial" w:eastAsia="Arial" w:hAnsi="Arial"/>
          <w:b/>
          <w:bCs/>
          <w:color w:val="101820"/>
          <w:sz w:val="28"/>
          <w:szCs w:val="28"/>
        </w:rPr>
        <w:t xml:space="preserve">GOLDEN RULES</w:t>
      </w:r>
    </w:p>
    <w:p>
      <w:pPr>
        <w:spacing w:after="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3b3b3b"/>
          <w:sz w:val="20"/>
          <w:szCs w:val="20"/>
        </w:rPr>
        <w:t xml:space="preserve">Always use People Search — never Company Search for this workflow.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3b3b3b"/>
          <w:sz w:val="20"/>
          <w:szCs w:val="20"/>
        </w:rPr>
        <w:t xml:space="preserve">One SIC code per saved search. Never stack SIC codes.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3b3b3b"/>
          <w:sz w:val="20"/>
          <w:szCs w:val="20"/>
        </w:rPr>
        <w:t xml:space="preserve">One persona per list. Never mix Trade Compliance and Logistics contacts on the same list.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3b3b3b"/>
          <w:sz w:val="20"/>
          <w:szCs w:val="20"/>
        </w:rPr>
        <w:t xml:space="preserve">Lock in the rep as sender before enrolling. Never change mid-sequence.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3b3b3b"/>
          <w:sz w:val="20"/>
          <w:szCs w:val="20"/>
        </w:rPr>
        <w:t xml:space="preserve">Always test send before full deployment. A mail merge error to 57 contacts is a lesson we already learned.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3b3b3b"/>
          <w:sz w:val="20"/>
          <w:szCs w:val="20"/>
        </w:rPr>
        <w:t xml:space="preserve">Pause and resume only — sequences never fully terminate.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3b3b3b"/>
          <w:sz w:val="20"/>
          <w:szCs w:val="20"/>
        </w:rPr>
        <w:t xml:space="preserve">No compliance claims in copy without Lisa review. No legacy claims without Mike sign-off.</w:t>
      </w:r>
    </w:p>
    <w:p>
      <w:pPr>
        <w:spacing w:after="0" w:before="160"/>
      </w:pPr>
      <w:r>
        <w:t xml:space="preserve"/>
      </w:r>
    </w:p>
    <w:p>
      <w:pPr>
        <w:pBdr>
          <w:top w:val="single" w:color="EE5521" w:sz="6" w:space="4"/>
        </w:pBdr>
        <w:spacing w:after="0" w:before="240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Frontier Supply Chain Solutions  |  Internal Use Only  |  Prepared by Marketing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  <w:lvl w:ilvl="1" w15:tentative="1">
      <w:start w:val="1"/>
      <w:numFmt w:val="bullet"/>
      <w:lvlText w:val="◦"/>
      <w:lvlJc w:val="left"/>
      <w:pPr>
        <w:ind w:left="96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2026-06-15T21:23:30.471Z</dcterms:created>
  <dcterms:modified xsi:type="dcterms:W3CDTF">2026-06-15T21:23:30.471Z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